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BIENNIO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lineari intere e fratte di primo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Radicali e loro principali proprietà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Scomposizioni: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raccoglimento parziale e totale, tecniche di scomposizione mediante riconoscimento di prodotti notevoli (differenza di due quadrati, quadrato di binomio), tecnica di scomposizione del trinomio di secondo grado del tipo</w:t>
            </w:r>
            <m:oMath>
              <m:sSup>
                <m:sSupPr>
                  <m:ctrlPr>
                    <w:rPr>
                      <w:sz w:val="28"/>
                      <w:szCs w:val="28"/>
                    </w:rPr>
                  </m:ctrlPr>
                </m:sSupPr>
                <m:e>
                  <m:r>
                    <w:rPr>
                      <w:sz w:val="28"/>
                      <w:szCs w:val="28"/>
                    </w:rPr>
                    <m:t xml:space="preserve"> x</m:t>
                  </m:r>
                </m:e>
                <m:sup>
                  <m:r>
                    <w:rPr>
                      <w:sz w:val="28"/>
                      <w:szCs w:val="28"/>
                    </w:rPr>
                    <m:t xml:space="preserve">2</m:t>
                  </m:r>
                </m:sup>
              </m:sSup>
              <m:r>
                <w:rPr>
                  <w:sz w:val="28"/>
                  <w:szCs w:val="28"/>
                </w:rPr>
                <m:t xml:space="preserve">+sx+p</m:t>
              </m:r>
            </m:oMath>
            <w:r w:rsidDel="00000000" w:rsidR="00000000" w:rsidRPr="00000000">
              <w:rPr>
                <w:sz w:val="28"/>
                <w:szCs w:val="28"/>
                <w:rtl w:val="0"/>
              </w:rPr>
              <w:t xml:space="preserve"> (trinomio speciale).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Retta e piano cartesiano. 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Teorema di Pitagora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6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CMlaXwaX8Zuh9y6tr+vxxWiEnKQ==">AMUW2mUgS3tlTfgfF/iE4IeydS/jo0ReEIe5djGHrywwaEq8/ywR4DP2a2DdWO+NrF8CQ1AKtz0Bpbt5Le+QmkV5FBvJh4LLjX55hIi3qD1bcvDdQfRquGmmqWC4FNY+v6PYmSmeAfEraee2IOt0gTo54ORRPdsLwAENO4uM9/ZSUlPHAQqZcXJtlWQCI+t2Kd+2yu13qTvtsUPnxhOlZH+uqhg2jwYg1MU+V4pEEOXWfJxdzvSBc/p3ZtyF8QEcGp2v+oKPG/Fw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