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CONTENUTI ESSENZIALI CLASSE TERZA/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 ESAME INTEGRATIVO PER ENTRARE NELLA QUARTA PIT</w:t>
      </w: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PROGRAMMA MATEMATICA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Equazioni e disequazioni: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Equazioni e disequazioni di primo grado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Equazioni e disequazioni di secondo grado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Equazioni e disequazioni di grado superiore al secondo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Equazioni e disequazioni fratte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Sistemi lineari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Sistemi di disequazioni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Equazioni e disequazioni con valore assoluto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Equazioni e disequazioni irrazionali</w:t>
            </w:r>
          </w:p>
          <w:p w:rsidR="00000000" w:rsidDel="00000000" w:rsidP="00000000" w:rsidRDefault="00000000" w:rsidRPr="00000000" w14:paraId="000000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Funzioni: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Funzioni e loro caratteristiche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Funzioni iniettive, suriettive e biiettive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Funzione inversa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Proprietà delle funzioni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Funzioni composte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Trasformazioni geometriche e grafici</w:t>
            </w:r>
          </w:p>
          <w:p w:rsidR="00000000" w:rsidDel="00000000" w:rsidP="00000000" w:rsidRDefault="00000000" w:rsidRPr="00000000" w14:paraId="0000001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Esponenziali e logaritmi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La funzione esponenziale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Definizione di logaritmo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La funzione logaritmica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Semplici equazioni e disequazioni esponenziali</w:t>
            </w:r>
          </w:p>
          <w:p w:rsidR="00000000" w:rsidDel="00000000" w:rsidP="00000000" w:rsidRDefault="00000000" w:rsidRPr="00000000" w14:paraId="0000001C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Goniometria e trigonometria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Il cerchio goniometrico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Le funzioni seno, coseno e tangente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Semplici equazioni e disequazioni goniometriche</w:t>
            </w:r>
          </w:p>
          <w:p w:rsidR="00000000" w:rsidDel="00000000" w:rsidP="00000000" w:rsidRDefault="00000000" w:rsidRPr="00000000" w14:paraId="0000002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h7m8gz54t00q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Pinerolo,</w:t>
        <w:tab/>
        <w:t xml:space="preserve">settembre 2022</w:t>
        <w:tab/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mmmd2p1a59yv" w:id="2"/>
      <w:bookmarkEnd w:id="2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o3enx98pv9m9" w:id="3"/>
      <w:bookmarkEnd w:id="3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(prof. Danilo CHIABRANDO)</w:t>
        <w:tab/>
        <w:tab/>
      </w:r>
    </w:p>
    <w:sectPr>
      <w:headerReference r:id="rId8" w:type="default"/>
      <w:pgSz w:h="16838" w:w="11906" w:orient="portrait"/>
      <w:pgMar w:bottom="823" w:top="1133" w:left="1134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7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b w:val="1"/>
          <w:sz w:val="28"/>
          <w:szCs w:val="28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b w:val="1"/>
        <w:color w:val="3b3838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3b3838"/>
        <w:sz w:val="19"/>
        <w:szCs w:val="19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232253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4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9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3b3838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Settore Economico Amministrazione, </w:t>
    </w:r>
  </w:p>
  <w:p w:rsidR="00000000" w:rsidDel="00000000" w:rsidP="00000000" w:rsidRDefault="00000000" w:rsidRPr="00000000" w14:paraId="0000002A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2B">
    <w:pPr>
      <w:widowControl w:val="0"/>
      <w:spacing w:after="0" w:before="5" w:line="240" w:lineRule="auto"/>
      <w:ind w:right="39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Relazioni internazionali per il Marketing </w:t>
    </w:r>
  </w:p>
  <w:p w:rsidR="00000000" w:rsidDel="00000000" w:rsidP="00000000" w:rsidRDefault="00000000" w:rsidRPr="00000000" w14:paraId="0000002C">
    <w:pPr>
      <w:widowControl w:val="0"/>
      <w:spacing w:after="0" w:line="231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sz w:val="40"/>
        <w:szCs w:val="40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jc w:val="center"/>
    </w:pPr>
    <w:rPr>
      <w:rFonts w:ascii="Arial" w:cs="Arial" w:eastAsia="Arial" w:hAnsi="Arial"/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EC0A02"/>
    <w:pPr>
      <w:keepNext w:val="1"/>
      <w:spacing w:after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C0A02"/>
  </w:style>
  <w:style w:type="paragraph" w:styleId="Pidipagina">
    <w:name w:val="footer"/>
    <w:basedOn w:val="Normale"/>
    <w:link w:val="PidipaginaCarattere"/>
    <w:uiPriority w:val="99"/>
    <w:unhideWhenUsed w:val="1"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C0A02"/>
  </w:style>
  <w:style w:type="character" w:styleId="Titolo1Carattere" w:customStyle="1">
    <w:name w:val="Titolo 1 Carattere"/>
    <w:basedOn w:val="Carpredefinitoparagrafo"/>
    <w:link w:val="Titolo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4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Paragrafoelenco">
    <w:name w:val="List Paragraph"/>
    <w:basedOn w:val="Normale"/>
    <w:uiPriority w:val="34"/>
    <w:qFormat w:val="1"/>
    <w:rsid w:val="00515FCA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9DodSikdhtl9L9utg/ca25+Upfw==">AMUW2mUtM2rCQqoZw7Z0IBcGTfWGjQGvh6nBGW6nOgjSUbeILGO5ncufjmYbNtk0saivlTWkrFoyWA8p9C+FqSbzSRwCZBB8MCDk61vibnDqME8QFZ3xwqWZAF4M7Ifl0opfuC7QEpXjRMEOJ2D4CkG/KB7nC3yby+7tR2DmlMVA0utucEQussH2h+wFzFv1hGJtVsuHezRZ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2021-11-02T12:07:00Z</dcterms:created>
  <dc:creator>Danilo Chiabrando</dc:creator>
</cp:coreProperties>
</file>